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38" w:rsidRDefault="001C2938">
      <w:pPr>
        <w:spacing w:after="0" w:line="240" w:lineRule="auto"/>
        <w:jc w:val="both"/>
        <w:rPr>
          <w:szCs w:val="28"/>
          <w:lang w:eastAsia="ru-RU"/>
        </w:rPr>
      </w:pPr>
    </w:p>
    <w:p w:rsidR="001C2938" w:rsidRDefault="001C2938">
      <w:pPr>
        <w:spacing w:after="0" w:line="240" w:lineRule="auto"/>
        <w:jc w:val="both"/>
        <w:rPr>
          <w:szCs w:val="28"/>
          <w:lang w:eastAsia="ru-RU"/>
        </w:rPr>
      </w:pPr>
    </w:p>
    <w:p w:rsidR="001C2938" w:rsidRDefault="001C2938">
      <w:pPr>
        <w:spacing w:after="0" w:line="240" w:lineRule="auto"/>
        <w:jc w:val="both"/>
        <w:rPr>
          <w:szCs w:val="28"/>
          <w:lang w:eastAsia="ru-RU"/>
        </w:rPr>
      </w:pPr>
    </w:p>
    <w:p w:rsidR="001C2938" w:rsidRDefault="001C2938">
      <w:pPr>
        <w:spacing w:after="0" w:line="240" w:lineRule="auto"/>
        <w:jc w:val="both"/>
        <w:rPr>
          <w:szCs w:val="28"/>
          <w:lang w:eastAsia="ru-RU"/>
        </w:rPr>
      </w:pPr>
    </w:p>
    <w:p w:rsidR="00062DD4" w:rsidRDefault="00062DD4">
      <w:pPr>
        <w:spacing w:after="0" w:line="240" w:lineRule="auto"/>
        <w:jc w:val="both"/>
        <w:rPr>
          <w:szCs w:val="28"/>
          <w:lang w:eastAsia="ru-RU"/>
        </w:rPr>
      </w:pPr>
    </w:p>
    <w:p w:rsidR="00062DD4" w:rsidRDefault="00062DD4">
      <w:pPr>
        <w:spacing w:after="0" w:line="240" w:lineRule="auto"/>
        <w:jc w:val="both"/>
        <w:rPr>
          <w:szCs w:val="28"/>
          <w:lang w:eastAsia="ru-RU"/>
        </w:rPr>
      </w:pPr>
    </w:p>
    <w:p w:rsidR="00062DD4" w:rsidRDefault="00062DD4">
      <w:pPr>
        <w:spacing w:after="0" w:line="240" w:lineRule="auto"/>
        <w:jc w:val="both"/>
        <w:rPr>
          <w:szCs w:val="28"/>
          <w:lang w:eastAsia="ru-RU"/>
        </w:rPr>
      </w:pPr>
    </w:p>
    <w:p w:rsidR="00062DD4" w:rsidRDefault="00062DD4">
      <w:pPr>
        <w:spacing w:after="0" w:line="240" w:lineRule="auto"/>
        <w:jc w:val="both"/>
        <w:rPr>
          <w:szCs w:val="28"/>
          <w:lang w:eastAsia="ru-RU"/>
        </w:rPr>
      </w:pPr>
    </w:p>
    <w:p w:rsidR="00062DD4" w:rsidRDefault="00062DD4">
      <w:pPr>
        <w:spacing w:after="0" w:line="240" w:lineRule="auto"/>
        <w:jc w:val="both"/>
        <w:rPr>
          <w:szCs w:val="28"/>
          <w:lang w:eastAsia="ru-RU"/>
        </w:rPr>
      </w:pPr>
    </w:p>
    <w:p w:rsidR="00062DD4" w:rsidRDefault="00062DD4">
      <w:pPr>
        <w:spacing w:after="0" w:line="240" w:lineRule="auto"/>
        <w:jc w:val="both"/>
        <w:rPr>
          <w:szCs w:val="28"/>
          <w:lang w:eastAsia="ru-RU"/>
        </w:rPr>
      </w:pPr>
    </w:p>
    <w:p w:rsidR="00E24E37" w:rsidRDefault="00E24E37" w:rsidP="00F457F8">
      <w:pPr>
        <w:pStyle w:val="docdata"/>
        <w:widowControl w:val="0"/>
        <w:spacing w:before="0" w:beforeAutospacing="0" w:after="0" w:afterAutospacing="0"/>
        <w:ind w:right="-3"/>
        <w:jc w:val="both"/>
        <w:rPr>
          <w:sz w:val="28"/>
          <w:szCs w:val="28"/>
        </w:rPr>
      </w:pPr>
      <w:bookmarkStart w:id="0" w:name="undefined"/>
      <w:bookmarkEnd w:id="0"/>
    </w:p>
    <w:p w:rsidR="00E24E37" w:rsidRDefault="00E24E37" w:rsidP="00F457F8">
      <w:pPr>
        <w:pStyle w:val="docdata"/>
        <w:widowControl w:val="0"/>
        <w:spacing w:before="0" w:beforeAutospacing="0" w:after="0" w:afterAutospacing="0"/>
        <w:ind w:right="-3"/>
        <w:jc w:val="both"/>
        <w:rPr>
          <w:sz w:val="28"/>
          <w:szCs w:val="28"/>
        </w:rPr>
      </w:pPr>
    </w:p>
    <w:p w:rsidR="00605D31" w:rsidRDefault="00605D31" w:rsidP="00F457F8">
      <w:pPr>
        <w:pStyle w:val="docdata"/>
        <w:widowControl w:val="0"/>
        <w:spacing w:before="0" w:beforeAutospacing="0" w:after="0" w:afterAutospacing="0"/>
        <w:ind w:right="-3"/>
        <w:jc w:val="both"/>
        <w:rPr>
          <w:sz w:val="28"/>
          <w:szCs w:val="28"/>
        </w:rPr>
      </w:pPr>
    </w:p>
    <w:p w:rsidR="001C2938" w:rsidRPr="00F457F8" w:rsidRDefault="00FB10DC" w:rsidP="00F457F8">
      <w:pPr>
        <w:pStyle w:val="docdata"/>
        <w:widowControl w:val="0"/>
        <w:spacing w:before="0" w:beforeAutospacing="0" w:after="0" w:afterAutospacing="0"/>
        <w:ind w:right="-3"/>
        <w:jc w:val="both"/>
        <w:rPr>
          <w:sz w:val="28"/>
          <w:szCs w:val="28"/>
        </w:rPr>
      </w:pPr>
      <w:r w:rsidRPr="00FB10DC">
        <w:rPr>
          <w:sz w:val="28"/>
          <w:szCs w:val="28"/>
        </w:rPr>
        <w:t xml:space="preserve">О внесении изменений в государственную программу Еврейской автономной области </w:t>
      </w:r>
      <w:r w:rsidRPr="00FB10DC">
        <w:rPr>
          <w:color w:val="000000"/>
          <w:sz w:val="28"/>
          <w:szCs w:val="28"/>
        </w:rPr>
        <w:t xml:space="preserve">«Обращение с отходами производства и потребления в </w:t>
      </w:r>
      <w:r w:rsidRPr="00F457F8">
        <w:rPr>
          <w:color w:val="000000"/>
          <w:sz w:val="28"/>
          <w:szCs w:val="28"/>
        </w:rPr>
        <w:t xml:space="preserve">Еврейской автономной области» на 2024 – 2028 </w:t>
      </w:r>
      <w:r w:rsidR="00E315DE">
        <w:rPr>
          <w:color w:val="000000"/>
          <w:sz w:val="28"/>
          <w:szCs w:val="28"/>
        </w:rPr>
        <w:t>годы</w:t>
      </w:r>
      <w:r w:rsidR="00F457F8" w:rsidRPr="00F457F8">
        <w:rPr>
          <w:color w:val="000000"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Pr="00F457F8">
        <w:rPr>
          <w:sz w:val="28"/>
          <w:szCs w:val="28"/>
        </w:rPr>
        <w:t xml:space="preserve">от 07.12.2023 </w:t>
      </w:r>
      <w:r w:rsidRPr="00F457F8">
        <w:rPr>
          <w:sz w:val="28"/>
          <w:szCs w:val="28"/>
        </w:rPr>
        <w:br/>
        <w:t xml:space="preserve">№ 506-пп </w:t>
      </w:r>
    </w:p>
    <w:p w:rsidR="001C2938" w:rsidRDefault="001C2938">
      <w:pPr>
        <w:spacing w:after="0" w:line="240" w:lineRule="auto"/>
        <w:jc w:val="both"/>
        <w:rPr>
          <w:szCs w:val="28"/>
        </w:rPr>
      </w:pPr>
    </w:p>
    <w:p w:rsidR="00E70380" w:rsidRDefault="00E70380">
      <w:pPr>
        <w:spacing w:after="0" w:line="240" w:lineRule="auto"/>
        <w:jc w:val="both"/>
        <w:rPr>
          <w:szCs w:val="28"/>
        </w:rPr>
      </w:pPr>
    </w:p>
    <w:p w:rsidR="001C2938" w:rsidRDefault="00FB10D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:rsidR="001C2938" w:rsidRDefault="00FB10DC">
      <w:pPr>
        <w:spacing w:after="0" w:line="240" w:lineRule="auto"/>
        <w:rPr>
          <w:szCs w:val="28"/>
        </w:rPr>
      </w:pPr>
      <w:r>
        <w:rPr>
          <w:szCs w:val="28"/>
        </w:rPr>
        <w:t>ПОСТАНОВЛЯЕТ:</w:t>
      </w:r>
    </w:p>
    <w:p w:rsidR="00537920" w:rsidRPr="001F1D0C" w:rsidRDefault="00DE5F72" w:rsidP="00537920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 w:rsidR="00BB2C7A" w:rsidRPr="005379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B2C7A" w:rsidRPr="0053792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B10DC" w:rsidRPr="00537920">
        <w:rPr>
          <w:rFonts w:ascii="Times New Roman" w:hAnsi="Times New Roman" w:cs="Times New Roman"/>
          <w:sz w:val="28"/>
          <w:szCs w:val="28"/>
        </w:rPr>
        <w:t>в государственную программу Еврейской автономной области</w:t>
      </w:r>
      <w:r w:rsidR="00294F6C" w:rsidRPr="00537920">
        <w:rPr>
          <w:rFonts w:ascii="Times New Roman" w:hAnsi="Times New Roman" w:cs="Times New Roman"/>
          <w:sz w:val="28"/>
          <w:szCs w:val="28"/>
        </w:rPr>
        <w:t xml:space="preserve"> </w:t>
      </w:r>
      <w:r w:rsidR="00294F6C" w:rsidRPr="00537920">
        <w:rPr>
          <w:rFonts w:ascii="Times New Roman" w:hAnsi="Times New Roman" w:cs="Times New Roman"/>
          <w:color w:val="000000"/>
          <w:sz w:val="28"/>
          <w:szCs w:val="28"/>
        </w:rPr>
        <w:t>«Обращение с отходами производства и потребления в Еврейской автономн</w:t>
      </w:r>
      <w:r w:rsidR="00E315DE">
        <w:rPr>
          <w:rFonts w:ascii="Times New Roman" w:hAnsi="Times New Roman" w:cs="Times New Roman"/>
          <w:color w:val="000000"/>
          <w:sz w:val="28"/>
          <w:szCs w:val="28"/>
        </w:rPr>
        <w:t>ой области» на 2024 – 2028 годы</w:t>
      </w:r>
      <w:r w:rsidR="001457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45771" w:rsidRPr="00145771">
        <w:rPr>
          <w:rFonts w:ascii="Times New Roman" w:hAnsi="Times New Roman" w:cs="Times New Roman"/>
          <w:color w:val="000000"/>
          <w:sz w:val="28"/>
          <w:szCs w:val="28"/>
        </w:rPr>
        <w:t>утвержденную постановлением правительства Еврейской автономной области от 07.12.2023 № 506-пп</w:t>
      </w:r>
      <w:r w:rsidR="00145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3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5771" w:rsidRPr="00145771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государственной программы Еврейской автономной области «Обращение с отходами производства и потребления в Еврейской </w:t>
      </w:r>
      <w:r w:rsidR="00145771" w:rsidRPr="001F1D0C">
        <w:rPr>
          <w:rFonts w:ascii="Times New Roman" w:hAnsi="Times New Roman" w:cs="Times New Roman"/>
          <w:color w:val="000000"/>
          <w:sz w:val="28"/>
          <w:szCs w:val="28"/>
        </w:rPr>
        <w:t xml:space="preserve">автономной области» на 2024 – 2028 годы», </w:t>
      </w:r>
      <w:r w:rsidR="00BB2C7A" w:rsidRPr="001F1D0C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B10DC" w:rsidRPr="001F1D0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B2C7A" w:rsidRPr="001F1D0C" w:rsidRDefault="00537920" w:rsidP="0053792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F1D0C">
        <w:rPr>
          <w:rFonts w:ascii="Times New Roman" w:hAnsi="Times New Roman" w:cs="Times New Roman"/>
          <w:sz w:val="28"/>
          <w:szCs w:val="28"/>
        </w:rPr>
        <w:tab/>
      </w:r>
      <w:r w:rsidR="001F1D0C" w:rsidRPr="001F1D0C">
        <w:rPr>
          <w:rFonts w:ascii="Times New Roman" w:hAnsi="Times New Roman" w:cs="Times New Roman"/>
          <w:sz w:val="28"/>
          <w:szCs w:val="28"/>
        </w:rPr>
        <w:t>1.1. Р</w:t>
      </w:r>
      <w:r w:rsidR="00BB2C7A" w:rsidRPr="001F1D0C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1F1D0C" w:rsidRPr="001F1D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2C7A" w:rsidRPr="001F1D0C">
        <w:rPr>
          <w:rFonts w:ascii="Times New Roman" w:hAnsi="Times New Roman" w:cs="Times New Roman"/>
          <w:sz w:val="28"/>
          <w:szCs w:val="28"/>
        </w:rPr>
        <w:t xml:space="preserve"> «</w:t>
      </w:r>
      <w:r w:rsidR="001F1D0C" w:rsidRPr="001F1D0C">
        <w:rPr>
          <w:rFonts w:ascii="Times New Roman" w:hAnsi="Times New Roman" w:cs="Times New Roman"/>
          <w:sz w:val="28"/>
          <w:szCs w:val="28"/>
        </w:rPr>
        <w:t>Стратегические приоритеты государственной программ</w:t>
      </w:r>
      <w:r w:rsidR="001F1D0C">
        <w:rPr>
          <w:rFonts w:ascii="Times New Roman" w:hAnsi="Times New Roman" w:cs="Times New Roman"/>
          <w:sz w:val="28"/>
          <w:szCs w:val="28"/>
        </w:rPr>
        <w:t>ы Еврейской автономной области «</w:t>
      </w:r>
      <w:r w:rsidR="001F1D0C" w:rsidRPr="001F1D0C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</w:t>
      </w:r>
      <w:r w:rsidR="001F1D0C"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области»</w:t>
      </w:r>
      <w:r w:rsidR="001F1D0C" w:rsidRPr="001F1D0C">
        <w:rPr>
          <w:rFonts w:ascii="Times New Roman" w:hAnsi="Times New Roman" w:cs="Times New Roman"/>
          <w:sz w:val="28"/>
          <w:szCs w:val="28"/>
        </w:rPr>
        <w:t xml:space="preserve"> на 2024 - 2028 годы</w:t>
      </w:r>
      <w:r w:rsidR="00BB2C7A" w:rsidRPr="001F1D0C">
        <w:rPr>
          <w:rFonts w:ascii="Times New Roman" w:hAnsi="Times New Roman" w:cs="Times New Roman"/>
          <w:sz w:val="28"/>
          <w:szCs w:val="28"/>
        </w:rPr>
        <w:t>»:</w:t>
      </w:r>
    </w:p>
    <w:p w:rsidR="00BE7256" w:rsidRDefault="00BE7256" w:rsidP="00BE7256">
      <w:pPr>
        <w:widowControl w:val="0"/>
        <w:spacing w:after="0" w:line="240" w:lineRule="auto"/>
        <w:ind w:firstLine="708"/>
        <w:jc w:val="both"/>
        <w:outlineLvl w:val="3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>
        <w:rPr>
          <w:szCs w:val="28"/>
          <w:lang w:eastAsia="ru-RU"/>
        </w:rPr>
        <w:t>подраздел 3</w:t>
      </w:r>
      <w:r w:rsidRPr="00BB2C7A">
        <w:rPr>
          <w:szCs w:val="28"/>
          <w:lang w:eastAsia="ru-RU"/>
        </w:rPr>
        <w:t xml:space="preserve"> «</w:t>
      </w:r>
      <w:r w:rsidRPr="00BE7256">
        <w:rPr>
          <w:rFonts w:eastAsiaTheme="minorHAnsi"/>
          <w:szCs w:val="28"/>
        </w:rPr>
        <w:t>Обоснование целей, задач и способов их эффективного решения в соответствующей отрасли экономики и сфере государственного управления Еврейской автономной области, включая задачи, определенные в соответствии с национальными целями развития Российской Федерации, а также задачи, направленные на достижение общественно значимых результатов</w:t>
      </w:r>
      <w:r w:rsidRPr="009C31BB">
        <w:rPr>
          <w:szCs w:val="28"/>
          <w:lang w:eastAsia="ru-RU"/>
        </w:rPr>
        <w:t xml:space="preserve">» изложить в </w:t>
      </w:r>
      <w:r w:rsidR="00DD6A0C">
        <w:rPr>
          <w:szCs w:val="28"/>
          <w:lang w:eastAsia="ru-RU"/>
        </w:rPr>
        <w:t>новой</w:t>
      </w:r>
      <w:r w:rsidRPr="009C31BB">
        <w:rPr>
          <w:szCs w:val="28"/>
          <w:lang w:eastAsia="ru-RU"/>
        </w:rPr>
        <w:t xml:space="preserve"> редакции: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Основной целью государственной программы является создание эффективной региональной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потребления, их безопасное обращение, а также уменьшение общего объема отходов, поступающих на захоронение, и увеличение доли твердых коммунальных отходов, направленных на обработку и утилизацию.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>Для достижения поставленной цели необходимо решение следующих задач: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 Совершенствование нормативно-правовой базы Еврейской автономной области в сфере обращения с отходами производства и потребления и создание условий для осуществления деятельности регионального оператора по обращению с твердыми коммунальными отходами.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2. Обеспечение доступа населения к информации в сфере обращения с отходами; формирование экологической культуры населения в вопросах безопасного обращения с отходами.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3. Реализация Территориальной схемы; привлечение частных инвестиций в сферу обращения с отходами производства и потребления; создание объектов инфраструктуры и предприятий по комплексной переработке отходов производства и потребления и вторичного сырья; строительство и реконструкция объектов размещения отходов производства и потребления.</w:t>
      </w:r>
    </w:p>
    <w:p w:rsidR="00DD6A0C" w:rsidRDefault="00046F9B" w:rsidP="0063006E">
      <w:pPr>
        <w:spacing w:after="0" w:line="240" w:lineRule="auto"/>
        <w:ind w:firstLine="540"/>
        <w:jc w:val="both"/>
        <w:rPr>
          <w:rFonts w:eastAsiaTheme="minorHAnsi"/>
          <w:szCs w:val="28"/>
          <w:highlight w:val="yellow"/>
        </w:rPr>
      </w:pPr>
      <w:r>
        <w:rPr>
          <w:rFonts w:eastAsiaTheme="minorHAnsi"/>
          <w:szCs w:val="28"/>
        </w:rPr>
        <w:t>4. Информирование и просвещение населения в области обращения с твердыми коммунальными отходами.</w:t>
      </w:r>
      <w:r w:rsidR="00DD6A0C" w:rsidRPr="00DD6A0C">
        <w:rPr>
          <w:rFonts w:eastAsiaTheme="minorHAnsi"/>
          <w:szCs w:val="28"/>
          <w:highlight w:val="yellow"/>
        </w:rPr>
        <w:t xml:space="preserve"> </w:t>
      </w:r>
    </w:p>
    <w:p w:rsidR="00DD6A0C" w:rsidRDefault="00DD6A0C" w:rsidP="0063006E">
      <w:pPr>
        <w:spacing w:after="0" w:line="240" w:lineRule="auto"/>
        <w:ind w:firstLine="540"/>
        <w:jc w:val="both"/>
      </w:pPr>
      <w:r w:rsidRPr="00A850F2">
        <w:rPr>
          <w:rFonts w:eastAsiaTheme="minorHAnsi"/>
          <w:szCs w:val="28"/>
        </w:rPr>
        <w:t>5</w:t>
      </w:r>
      <w:r w:rsidRPr="00A850F2">
        <w:rPr>
          <w:rFonts w:eastAsiaTheme="minorHAnsi"/>
          <w:szCs w:val="28"/>
        </w:rPr>
        <w:t xml:space="preserve">. </w:t>
      </w:r>
      <w:r w:rsidRPr="00A850F2">
        <w:t>Определение мест размещения несанкционированных свалок и организация мер по их транспортировке для утилизации отходов, предотвращению их дальнейшего образования, сокращение количества мест размещения несанкционированных свалок</w:t>
      </w:r>
      <w:r w:rsidR="0097199A" w:rsidRPr="00A850F2">
        <w:t>.</w:t>
      </w:r>
      <w:bookmarkStart w:id="1" w:name="_GoBack"/>
      <w:bookmarkEnd w:id="1"/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Решение задач государственной программы будет осуществляться посредством реализации мероприятий: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соблюдение условий соглашения об организации деятельности по обращению с твердыми коммунальными отходами на территории Еврейской автономной области;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информационное обеспечение населения в области обращения с отходами (семинары, лекции, беседы, брошюры, буклеты, информационные листовки и т.п.);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поддержание в актуальном состоянии Территориальной схемы;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- опубликование информации в области обращения с твердыми коммунальными отходами на Официальном </w:t>
      </w:r>
      <w:proofErr w:type="gramStart"/>
      <w:r>
        <w:rPr>
          <w:rFonts w:eastAsiaTheme="minorHAnsi"/>
          <w:szCs w:val="28"/>
        </w:rPr>
        <w:t>интернет-портале</w:t>
      </w:r>
      <w:proofErr w:type="gramEnd"/>
      <w:r>
        <w:rPr>
          <w:rFonts w:eastAsiaTheme="minorHAnsi"/>
          <w:szCs w:val="28"/>
        </w:rPr>
        <w:t xml:space="preserve"> органов государственной власти Еврейской автономной области в информационно-телек</w:t>
      </w:r>
      <w:r w:rsidR="00DD6A0C">
        <w:rPr>
          <w:rFonts w:eastAsiaTheme="minorHAnsi"/>
          <w:szCs w:val="28"/>
        </w:rPr>
        <w:t>оммуникационной сети "Интернет";</w:t>
      </w:r>
    </w:p>
    <w:p w:rsidR="00DD6A0C" w:rsidRPr="00A850F2" w:rsidRDefault="00DD6A0C" w:rsidP="0063006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850F2">
        <w:t xml:space="preserve">- </w:t>
      </w:r>
      <w:r w:rsidRPr="00A850F2">
        <w:t>выявление мест несанкционированного размещения отходов</w:t>
      </w:r>
      <w:r w:rsidRPr="00A850F2">
        <w:t>;</w:t>
      </w:r>
    </w:p>
    <w:p w:rsidR="00DD6A0C" w:rsidRPr="00A850F2" w:rsidRDefault="00DD6A0C" w:rsidP="0063006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850F2">
        <w:t xml:space="preserve">- </w:t>
      </w:r>
      <w:r w:rsidRPr="00A850F2">
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</w:t>
      </w:r>
      <w:r w:rsidRPr="00A850F2">
        <w:t>да и ликвидацию его последствий</w:t>
      </w:r>
      <w:r w:rsidR="0063006E" w:rsidRPr="00A850F2">
        <w:t>;</w:t>
      </w:r>
    </w:p>
    <w:p w:rsidR="0063006E" w:rsidRPr="00A850F2" w:rsidRDefault="0063006E" w:rsidP="0063006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850F2">
        <w:t xml:space="preserve">- </w:t>
      </w:r>
      <w:r w:rsidRPr="00A850F2">
        <w:t>стимулирование строительства объектов, предназначенных для обработки, утилизации, обезвреживания, захоронения отходов, в том числе твердых коммунальных отходов;</w:t>
      </w:r>
    </w:p>
    <w:p w:rsidR="0063006E" w:rsidRPr="00A850F2" w:rsidRDefault="0063006E" w:rsidP="0063006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850F2">
        <w:t xml:space="preserve">- </w:t>
      </w:r>
      <w:proofErr w:type="spellStart"/>
      <w:r w:rsidRPr="00A850F2">
        <w:t>софинансирование</w:t>
      </w:r>
      <w:proofErr w:type="spellEnd"/>
      <w:r w:rsidRPr="00A850F2">
        <w:t xml:space="preserve"> строительства объектов по сбору, транспортированию, обработке и утилизации отходов от использования товаров;</w:t>
      </w:r>
    </w:p>
    <w:p w:rsidR="0063006E" w:rsidRPr="0063006E" w:rsidRDefault="0063006E" w:rsidP="0063006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850F2">
        <w:lastRenderedPageBreak/>
        <w:t xml:space="preserve">- </w:t>
      </w:r>
      <w:r w:rsidRPr="00A850F2">
        <w:t>ст</w:t>
      </w:r>
      <w:r w:rsidRPr="00A850F2">
        <w:t>имулирование утилизации отходов.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Успешное выполнение мероприятий программы позволит обеспечить достижение следующих результатов: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создание эффективной системы управления в области обращения с отходами производства и потребления;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создание инфраструктуры по сбору (в том числе раздельному), утилизации (использованию), обезвреживанию и экологическому, санитарно-эпидемиологическому безопасному размещению отходов производства и потребления;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создание новых объектов инфраструктуры в области обращения с отходами производства и потребления, в том числе объектов для утилизации, обезвреживания и размещения отходов на основе применения современных технологических и технических решений;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привлечение частных инвестиций для создания инфраструктуры и объектов в области обращения с отходами производства и потребления;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ежегодное увеличение количества ликвидированных мест несанкционированного размещения отходов;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снижение накопленного вреда при негативном воздействии на окружающую среду от размещения бесхозяйных отходов;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- формирование экологической культуры населения в вопросах безопасного обращения с отходами, повышение уровня осведомленности населения о способах безопасного обращения с отходами.</w:t>
      </w:r>
    </w:p>
    <w:p w:rsidR="00046F9B" w:rsidRDefault="00046F9B" w:rsidP="0063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Механизм реализации государственной программы предусматривает использование рычагов государственной, экономической, финансовой и бюджетной политики в сфере коммунального хозяйства с учетом интересов населения, проживающего на территории Еврейской автономной области.</w:t>
      </w:r>
    </w:p>
    <w:p w:rsidR="00A241D2" w:rsidRPr="00537920" w:rsidRDefault="00A241D2" w:rsidP="00A241D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1.2</w:t>
      </w:r>
      <w:r w:rsidRPr="00537920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Pr="005379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7920">
        <w:rPr>
          <w:rFonts w:ascii="Times New Roman" w:hAnsi="Times New Roman" w:cs="Times New Roman"/>
          <w:sz w:val="28"/>
          <w:szCs w:val="28"/>
        </w:rPr>
        <w:t xml:space="preserve"> «Паспорт государственной программы»:</w:t>
      </w:r>
    </w:p>
    <w:p w:rsidR="00A241D2" w:rsidRDefault="00A241D2" w:rsidP="00A241D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E4B4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E4B43" w:rsidRPr="00FE4B43">
        <w:rPr>
          <w:rFonts w:ascii="Times New Roman" w:hAnsi="Times New Roman" w:cs="Times New Roman"/>
          <w:sz w:val="28"/>
          <w:szCs w:val="28"/>
          <w:lang w:eastAsia="ru-RU"/>
        </w:rPr>
        <w:t>подраздел 3</w:t>
      </w:r>
      <w:r w:rsidRPr="00FE4B43">
        <w:rPr>
          <w:rFonts w:ascii="Times New Roman" w:hAnsi="Times New Roman" w:cs="Times New Roman"/>
          <w:sz w:val="28"/>
          <w:szCs w:val="28"/>
        </w:rPr>
        <w:t xml:space="preserve"> «</w:t>
      </w:r>
      <w:r w:rsidR="00FE4B43" w:rsidRPr="00FE4B43">
        <w:rPr>
          <w:rFonts w:ascii="Times New Roman" w:hAnsi="Times New Roman" w:cs="Times New Roman"/>
          <w:sz w:val="28"/>
          <w:szCs w:val="28"/>
        </w:rPr>
        <w:t>Структурные элементы государственной программы Еврейской автономной области</w:t>
      </w:r>
      <w:r w:rsidR="00FE4B43">
        <w:rPr>
          <w:rFonts w:ascii="Times New Roman" w:hAnsi="Times New Roman" w:cs="Times New Roman"/>
          <w:sz w:val="28"/>
          <w:szCs w:val="28"/>
        </w:rPr>
        <w:t>»</w:t>
      </w:r>
      <w:r w:rsidR="00282067">
        <w:rPr>
          <w:rFonts w:ascii="Times New Roman" w:hAnsi="Times New Roman" w:cs="Times New Roman"/>
          <w:sz w:val="28"/>
          <w:szCs w:val="28"/>
        </w:rPr>
        <w:t xml:space="preserve"> </w:t>
      </w:r>
      <w:r w:rsidR="0097199A">
        <w:rPr>
          <w:rFonts w:ascii="Times New Roman" w:hAnsi="Times New Roman" w:cs="Times New Roman"/>
          <w:sz w:val="28"/>
          <w:szCs w:val="28"/>
        </w:rPr>
        <w:t>подпункт 4 изложить в новой редакции</w:t>
      </w:r>
      <w:r w:rsidRPr="00FE4B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2067" w:rsidRDefault="00282067" w:rsidP="00A241D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3061"/>
        <w:gridCol w:w="2721"/>
      </w:tblGrid>
      <w:tr w:rsidR="00282067" w:rsidRPr="0028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7" w:rsidRPr="00282067" w:rsidRDefault="0097199A" w:rsidP="00282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7" w:rsidRPr="00282067" w:rsidRDefault="00282067" w:rsidP="00282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8"/>
              </w:rPr>
            </w:pPr>
            <w:r w:rsidRPr="00282067">
              <w:rPr>
                <w:rFonts w:eastAsiaTheme="minorHAnsi"/>
                <w:szCs w:val="28"/>
              </w:rPr>
              <w:t>Комплекс процес</w:t>
            </w:r>
            <w:r>
              <w:rPr>
                <w:rFonts w:eastAsiaTheme="minorHAnsi"/>
                <w:szCs w:val="28"/>
              </w:rPr>
              <w:t>сных мероприятий «</w:t>
            </w:r>
            <w:r w:rsidRPr="00282067">
              <w:rPr>
                <w:rFonts w:eastAsiaTheme="minorHAnsi"/>
                <w:szCs w:val="28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 Еврейской автономной области"</w:t>
            </w:r>
          </w:p>
        </w:tc>
      </w:tr>
      <w:tr w:rsidR="00282067" w:rsidRPr="0028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7" w:rsidRPr="00282067" w:rsidRDefault="00282067" w:rsidP="002820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/>
                <w:szCs w:val="28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7" w:rsidRPr="00282067" w:rsidRDefault="00282067" w:rsidP="00282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8"/>
              </w:rPr>
            </w:pPr>
            <w:proofErr w:type="gramStart"/>
            <w:r w:rsidRPr="00282067">
              <w:rPr>
                <w:rFonts w:eastAsiaTheme="minorHAnsi"/>
                <w:szCs w:val="28"/>
              </w:rPr>
              <w:t>Ответственный</w:t>
            </w:r>
            <w:proofErr w:type="gramEnd"/>
            <w:r w:rsidRPr="00282067">
              <w:rPr>
                <w:rFonts w:eastAsiaTheme="minorHAnsi"/>
                <w:szCs w:val="28"/>
              </w:rPr>
              <w:t xml:space="preserve"> за реализацию -</w:t>
            </w:r>
          </w:p>
          <w:p w:rsidR="00282067" w:rsidRPr="00282067" w:rsidRDefault="00282067" w:rsidP="00282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8"/>
              </w:rPr>
            </w:pPr>
            <w:r w:rsidRPr="00282067">
              <w:rPr>
                <w:rFonts w:eastAsiaTheme="minorHAnsi"/>
                <w:szCs w:val="28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7" w:rsidRPr="00282067" w:rsidRDefault="00282067" w:rsidP="00282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8"/>
              </w:rPr>
            </w:pPr>
            <w:r w:rsidRPr="00282067">
              <w:rPr>
                <w:rFonts w:eastAsiaTheme="minorHAnsi"/>
                <w:szCs w:val="28"/>
              </w:rPr>
              <w:t>Срок реализации</w:t>
            </w:r>
          </w:p>
          <w:p w:rsidR="00282067" w:rsidRPr="00282067" w:rsidRDefault="00282067" w:rsidP="00282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8"/>
              </w:rPr>
            </w:pPr>
            <w:r w:rsidRPr="00282067">
              <w:rPr>
                <w:rFonts w:eastAsiaTheme="minorHAnsi"/>
                <w:szCs w:val="28"/>
              </w:rPr>
              <w:t>2024 - 2028 годы</w:t>
            </w:r>
          </w:p>
        </w:tc>
      </w:tr>
      <w:tr w:rsidR="00282067" w:rsidRPr="0028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7" w:rsidRPr="00282067" w:rsidRDefault="00282067" w:rsidP="00282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8"/>
              </w:rPr>
            </w:pPr>
            <w:r w:rsidRPr="00282067">
              <w:rPr>
                <w:rFonts w:eastAsiaTheme="minorHAnsi"/>
                <w:szCs w:val="28"/>
              </w:rPr>
              <w:t>4.1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7" w:rsidRPr="00282067" w:rsidRDefault="00282067" w:rsidP="002820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8"/>
              </w:rPr>
            </w:pPr>
            <w:r w:rsidRPr="00282067">
              <w:rPr>
                <w:rFonts w:eastAsiaTheme="minorHAnsi"/>
                <w:szCs w:val="28"/>
              </w:rPr>
              <w:t xml:space="preserve">Задача 1. Информирование и просвещение населения в области обращения с </w:t>
            </w:r>
            <w:r w:rsidRPr="00282067">
              <w:rPr>
                <w:rFonts w:eastAsiaTheme="minorHAnsi"/>
                <w:szCs w:val="28"/>
              </w:rPr>
              <w:lastRenderedPageBreak/>
              <w:t>твердыми коммунальными отходами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7" w:rsidRPr="00282067" w:rsidRDefault="00282067" w:rsidP="002820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8"/>
              </w:rPr>
            </w:pPr>
            <w:r w:rsidRPr="00282067">
              <w:rPr>
                <w:rFonts w:eastAsiaTheme="minorHAnsi"/>
                <w:szCs w:val="28"/>
              </w:rPr>
              <w:lastRenderedPageBreak/>
              <w:t xml:space="preserve">Подготовка и размещение разъяснительных и информационных материалов в средствах </w:t>
            </w:r>
            <w:r w:rsidRPr="00282067">
              <w:rPr>
                <w:rFonts w:eastAsiaTheme="minorHAnsi"/>
                <w:szCs w:val="28"/>
              </w:rPr>
              <w:lastRenderedPageBreak/>
              <w:t>массовой информации о предупреждении причинения вреда окружающей среде (не реже 2 раз в год в течение 30 дней со дня окончания полугодия)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7" w:rsidRPr="00282067" w:rsidRDefault="00282067" w:rsidP="002820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8"/>
              </w:rPr>
            </w:pPr>
            <w:r w:rsidRPr="00282067">
              <w:rPr>
                <w:rFonts w:eastAsiaTheme="minorHAnsi"/>
                <w:szCs w:val="28"/>
              </w:rPr>
              <w:lastRenderedPageBreak/>
              <w:t xml:space="preserve">Увеличение доли информированности населения Еврейской автономной области о системе обращения </w:t>
            </w:r>
            <w:r w:rsidRPr="00282067">
              <w:rPr>
                <w:rFonts w:eastAsiaTheme="minorHAnsi"/>
                <w:szCs w:val="28"/>
              </w:rPr>
              <w:lastRenderedPageBreak/>
              <w:t>с отходами</w:t>
            </w:r>
          </w:p>
        </w:tc>
      </w:tr>
      <w:tr w:rsidR="0097199A" w:rsidRPr="00282067" w:rsidTr="009719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A" w:rsidRPr="00282067" w:rsidRDefault="0097199A" w:rsidP="009B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lastRenderedPageBreak/>
              <w:t>4.2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9A" w:rsidRDefault="0097199A" w:rsidP="0097199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Задача 2</w:t>
            </w:r>
            <w:r w:rsidRPr="00282067">
              <w:rPr>
                <w:rFonts w:eastAsiaTheme="minorHAnsi"/>
                <w:szCs w:val="28"/>
              </w:rPr>
              <w:t xml:space="preserve">. </w:t>
            </w:r>
          </w:p>
          <w:p w:rsidR="0097199A" w:rsidRPr="00282067" w:rsidRDefault="0097199A" w:rsidP="0097199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8"/>
              </w:rPr>
            </w:pPr>
            <w:r w:rsidRPr="004408C6">
              <w:t>Определение мест размещения несанкционированных свалок и организация мер по их транспортировке для утилизации отходов, предотвращению их дальнейшего образования, сокращение количества мест размещения несанкционированных свалок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D0" w:rsidRPr="002509D0" w:rsidRDefault="002509D0" w:rsidP="002509D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509D0">
              <w:t>В</w:t>
            </w:r>
            <w:r w:rsidRPr="002509D0">
              <w:t>ыявление мест несанкционированного размещения отходов</w:t>
            </w:r>
            <w:r>
              <w:t>.</w:t>
            </w:r>
          </w:p>
          <w:p w:rsidR="0097199A" w:rsidRPr="00282067" w:rsidRDefault="002509D0" w:rsidP="002509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8"/>
              </w:rPr>
            </w:pPr>
            <w:r>
              <w:t>П</w:t>
            </w:r>
            <w:r w:rsidRPr="002509D0">
              <w:t>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ликвидацию его последствий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D0" w:rsidRDefault="002509D0" w:rsidP="002509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Доля ликвидированных мест несанкционированного размещения отходов.</w:t>
            </w:r>
          </w:p>
          <w:p w:rsidR="0097199A" w:rsidRPr="00282067" w:rsidRDefault="002509D0" w:rsidP="009B6A1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Доля организованных мест сбора (раздельного сбора) отходов, в том числе твердых коммунальных отходов, на территори</w:t>
            </w:r>
            <w:r>
              <w:rPr>
                <w:rFonts w:eastAsiaTheme="minorHAnsi"/>
                <w:szCs w:val="28"/>
              </w:rPr>
              <w:t>и Еврейской автономной области</w:t>
            </w:r>
          </w:p>
        </w:tc>
      </w:tr>
    </w:tbl>
    <w:p w:rsidR="00C956C1" w:rsidRDefault="00C956C1" w:rsidP="003653C1">
      <w:pPr>
        <w:spacing w:after="0" w:line="240" w:lineRule="auto"/>
        <w:jc w:val="both"/>
        <w:rPr>
          <w:szCs w:val="28"/>
        </w:rPr>
      </w:pPr>
    </w:p>
    <w:p w:rsidR="003653C1" w:rsidRPr="003653C1" w:rsidRDefault="00B85EAD" w:rsidP="003653C1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BB2C7A" w:rsidRPr="00BB2C7A">
        <w:rPr>
          <w:szCs w:val="28"/>
        </w:rPr>
        <w:t>2. Настоящее постановление вступает в силу со дня его подписания.</w:t>
      </w:r>
    </w:p>
    <w:p w:rsidR="001C2938" w:rsidRDefault="00FB10DC" w:rsidP="000A6C0E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</w:p>
    <w:p w:rsidR="001C2938" w:rsidRDefault="001C2938" w:rsidP="000A6C0E">
      <w:pPr>
        <w:spacing w:after="0" w:line="240" w:lineRule="auto"/>
        <w:jc w:val="both"/>
        <w:rPr>
          <w:szCs w:val="28"/>
        </w:rPr>
      </w:pPr>
    </w:p>
    <w:p w:rsidR="000A6C0E" w:rsidRDefault="000A6C0E" w:rsidP="000A6C0E">
      <w:pPr>
        <w:spacing w:after="0" w:line="240" w:lineRule="auto"/>
        <w:jc w:val="both"/>
        <w:rPr>
          <w:szCs w:val="28"/>
        </w:rPr>
      </w:pPr>
    </w:p>
    <w:p w:rsidR="005E0834" w:rsidRPr="005E0834" w:rsidRDefault="004408C6" w:rsidP="005E0834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</w:t>
      </w:r>
      <w:r w:rsidR="005E0834" w:rsidRPr="005E0834">
        <w:rPr>
          <w:szCs w:val="28"/>
          <w:lang w:eastAsia="ru-RU"/>
        </w:rPr>
        <w:t>убернатор</w:t>
      </w:r>
      <w:r>
        <w:rPr>
          <w:szCs w:val="28"/>
          <w:lang w:eastAsia="ru-RU"/>
        </w:rPr>
        <w:t xml:space="preserve"> Еврейской автономной области                              Р.Э. Гольдштейн</w:t>
      </w:r>
    </w:p>
    <w:sectPr w:rsidR="005E0834" w:rsidRPr="005E0834">
      <w:head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7" w:h="16840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58" w:rsidRDefault="00014058">
      <w:pPr>
        <w:spacing w:after="0" w:line="240" w:lineRule="auto"/>
      </w:pPr>
      <w:r>
        <w:separator/>
      </w:r>
    </w:p>
  </w:endnote>
  <w:endnote w:type="continuationSeparator" w:id="0">
    <w:p w:rsidR="00014058" w:rsidRDefault="0001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0C" w:rsidRDefault="001F1D0C">
    <w:pPr>
      <w:pStyle w:val="a7"/>
      <w:jc w:val="center"/>
    </w:pPr>
  </w:p>
  <w:p w:rsidR="001F1D0C" w:rsidRDefault="001F1D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58" w:rsidRDefault="00014058">
      <w:pPr>
        <w:spacing w:after="0" w:line="240" w:lineRule="auto"/>
      </w:pPr>
      <w:r>
        <w:separator/>
      </w:r>
    </w:p>
  </w:footnote>
  <w:footnote w:type="continuationSeparator" w:id="0">
    <w:p w:rsidR="00014058" w:rsidRDefault="0001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929729"/>
      <w:docPartObj>
        <w:docPartGallery w:val="Page Numbers (Top of Page)"/>
        <w:docPartUnique/>
      </w:docPartObj>
    </w:sdtPr>
    <w:sdtContent>
      <w:p w:rsidR="001F1D0C" w:rsidRDefault="001F1D0C">
        <w:pPr>
          <w:pStyle w:val="a5"/>
          <w:jc w:val="center"/>
        </w:pPr>
        <w:r w:rsidRPr="00D55676">
          <w:rPr>
            <w:i w:val="0"/>
          </w:rPr>
          <w:fldChar w:fldCharType="begin"/>
        </w:r>
        <w:r w:rsidRPr="00D55676">
          <w:rPr>
            <w:i w:val="0"/>
          </w:rPr>
          <w:instrText>PAGE   \* MERGEFORMAT</w:instrText>
        </w:r>
        <w:r w:rsidRPr="00D55676">
          <w:rPr>
            <w:i w:val="0"/>
          </w:rPr>
          <w:fldChar w:fldCharType="separate"/>
        </w:r>
        <w:r w:rsidR="00A850F2" w:rsidRPr="00A850F2">
          <w:rPr>
            <w:i w:val="0"/>
            <w:noProof/>
            <w:lang w:val="ru-RU"/>
          </w:rPr>
          <w:t>2</w:t>
        </w:r>
        <w:r w:rsidRPr="00D55676">
          <w:rPr>
            <w:i w:val="0"/>
          </w:rPr>
          <w:fldChar w:fldCharType="end"/>
        </w:r>
      </w:p>
    </w:sdtContent>
  </w:sdt>
  <w:p w:rsidR="001F1D0C" w:rsidRDefault="001F1D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0C" w:rsidRPr="00473900" w:rsidRDefault="001F1D0C" w:rsidP="006C15D3">
    <w:pPr>
      <w:pStyle w:val="a5"/>
      <w:jc w:val="center"/>
      <w:rPr>
        <w:color w:val="FFFFFF" w:themeColor="background1"/>
        <w:lang w:val="ru-RU"/>
      </w:rPr>
    </w:pPr>
    <w:r>
      <w:rPr>
        <w:noProof/>
        <w:color w:val="FFFFFF" w:themeColor="background1"/>
      </w:rPr>
      <w:pict>
        <v:rect id="Прямоугольник 4" o:spid="_x0000_s2049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<v:textbox style="mso-next-textbox:#Прямоугольник 4">
            <w:txbxContent>
              <w:p w:rsidR="001F1D0C" w:rsidRDefault="001F1D0C">
                <w:pPr>
                  <w:pBdr>
                    <w:bottom w:val="single" w:sz="4" w:space="1" w:color="auto"/>
                  </w:pBdr>
                  <w:jc w:val="right"/>
                </w:pPr>
              </w:p>
            </w:txbxContent>
          </v:textbox>
          <w10:wrap anchorx="margin" anchory="margin"/>
        </v:rect>
      </w:pict>
    </w:r>
    <w:r>
      <w:rPr>
        <w:color w:val="FFFFFF" w:themeColor="background1"/>
        <w:lang w:val="ru-RU"/>
      </w:rPr>
      <w:t>33</w:t>
    </w:r>
    <w:r w:rsidRPr="00473900">
      <w:rPr>
        <w:color w:val="FFFFFF" w:themeColor="background1"/>
        <w:lang w:val="ru-RU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807DC"/>
    <w:multiLevelType w:val="hybridMultilevel"/>
    <w:tmpl w:val="8834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38"/>
    <w:rsid w:val="00014058"/>
    <w:rsid w:val="00016761"/>
    <w:rsid w:val="00022785"/>
    <w:rsid w:val="00034399"/>
    <w:rsid w:val="00046F9B"/>
    <w:rsid w:val="00062DD4"/>
    <w:rsid w:val="00091065"/>
    <w:rsid w:val="00091AF3"/>
    <w:rsid w:val="000A6C0E"/>
    <w:rsid w:val="000C23CC"/>
    <w:rsid w:val="0011185B"/>
    <w:rsid w:val="00125160"/>
    <w:rsid w:val="00130345"/>
    <w:rsid w:val="00145771"/>
    <w:rsid w:val="00162037"/>
    <w:rsid w:val="00164CD3"/>
    <w:rsid w:val="001753ED"/>
    <w:rsid w:val="00182526"/>
    <w:rsid w:val="001B1A0E"/>
    <w:rsid w:val="001B4A25"/>
    <w:rsid w:val="001C1775"/>
    <w:rsid w:val="001C2938"/>
    <w:rsid w:val="001C67C7"/>
    <w:rsid w:val="001D6E2D"/>
    <w:rsid w:val="001F1D0C"/>
    <w:rsid w:val="00222BA3"/>
    <w:rsid w:val="002509D0"/>
    <w:rsid w:val="0028105B"/>
    <w:rsid w:val="00282067"/>
    <w:rsid w:val="00294F6C"/>
    <w:rsid w:val="003213FD"/>
    <w:rsid w:val="0033021E"/>
    <w:rsid w:val="00333E2F"/>
    <w:rsid w:val="00336E33"/>
    <w:rsid w:val="003653C1"/>
    <w:rsid w:val="003B32D2"/>
    <w:rsid w:val="003D4F48"/>
    <w:rsid w:val="00403C65"/>
    <w:rsid w:val="004158E6"/>
    <w:rsid w:val="0043266B"/>
    <w:rsid w:val="004408C6"/>
    <w:rsid w:val="00473900"/>
    <w:rsid w:val="00476129"/>
    <w:rsid w:val="00486573"/>
    <w:rsid w:val="00495F35"/>
    <w:rsid w:val="004B7EFD"/>
    <w:rsid w:val="004E1CA7"/>
    <w:rsid w:val="004F7A7B"/>
    <w:rsid w:val="0050729D"/>
    <w:rsid w:val="00526CA7"/>
    <w:rsid w:val="00537920"/>
    <w:rsid w:val="00560F6D"/>
    <w:rsid w:val="00564CC7"/>
    <w:rsid w:val="005829CF"/>
    <w:rsid w:val="005866F0"/>
    <w:rsid w:val="005B4A12"/>
    <w:rsid w:val="005D15B3"/>
    <w:rsid w:val="005D730A"/>
    <w:rsid w:val="005E0834"/>
    <w:rsid w:val="005E50AB"/>
    <w:rsid w:val="00605D31"/>
    <w:rsid w:val="00606ECF"/>
    <w:rsid w:val="0061624D"/>
    <w:rsid w:val="006265A2"/>
    <w:rsid w:val="0063006E"/>
    <w:rsid w:val="006310E6"/>
    <w:rsid w:val="00652AFD"/>
    <w:rsid w:val="00655DD2"/>
    <w:rsid w:val="006636A5"/>
    <w:rsid w:val="00666CC3"/>
    <w:rsid w:val="006A516B"/>
    <w:rsid w:val="006A7B84"/>
    <w:rsid w:val="006C15D3"/>
    <w:rsid w:val="006C6CB9"/>
    <w:rsid w:val="007339C9"/>
    <w:rsid w:val="007346F7"/>
    <w:rsid w:val="007A0209"/>
    <w:rsid w:val="007A1A87"/>
    <w:rsid w:val="007D786E"/>
    <w:rsid w:val="007E568C"/>
    <w:rsid w:val="007E59B9"/>
    <w:rsid w:val="00803E61"/>
    <w:rsid w:val="008173B5"/>
    <w:rsid w:val="00830CC0"/>
    <w:rsid w:val="00876C47"/>
    <w:rsid w:val="008A3A44"/>
    <w:rsid w:val="008A7A7E"/>
    <w:rsid w:val="008B7687"/>
    <w:rsid w:val="008D72B1"/>
    <w:rsid w:val="008E5068"/>
    <w:rsid w:val="00922455"/>
    <w:rsid w:val="00947396"/>
    <w:rsid w:val="00953D40"/>
    <w:rsid w:val="009577D9"/>
    <w:rsid w:val="0097199A"/>
    <w:rsid w:val="00990892"/>
    <w:rsid w:val="009A3C00"/>
    <w:rsid w:val="009A553C"/>
    <w:rsid w:val="009B4F79"/>
    <w:rsid w:val="009C31BB"/>
    <w:rsid w:val="009E58C4"/>
    <w:rsid w:val="009E5953"/>
    <w:rsid w:val="009F508C"/>
    <w:rsid w:val="00A2391D"/>
    <w:rsid w:val="00A241D2"/>
    <w:rsid w:val="00A30714"/>
    <w:rsid w:val="00A34BE9"/>
    <w:rsid w:val="00A371DC"/>
    <w:rsid w:val="00A46844"/>
    <w:rsid w:val="00A71ED9"/>
    <w:rsid w:val="00A84C96"/>
    <w:rsid w:val="00A850F2"/>
    <w:rsid w:val="00A97191"/>
    <w:rsid w:val="00AA04E9"/>
    <w:rsid w:val="00AF2EBE"/>
    <w:rsid w:val="00B201F7"/>
    <w:rsid w:val="00B260AA"/>
    <w:rsid w:val="00B42CDA"/>
    <w:rsid w:val="00B77544"/>
    <w:rsid w:val="00B81852"/>
    <w:rsid w:val="00B85EAD"/>
    <w:rsid w:val="00B90B80"/>
    <w:rsid w:val="00BA2F71"/>
    <w:rsid w:val="00BB2C7A"/>
    <w:rsid w:val="00BE0874"/>
    <w:rsid w:val="00BE68DC"/>
    <w:rsid w:val="00BE7256"/>
    <w:rsid w:val="00C34F49"/>
    <w:rsid w:val="00C65281"/>
    <w:rsid w:val="00C7005D"/>
    <w:rsid w:val="00C81DDA"/>
    <w:rsid w:val="00C956C1"/>
    <w:rsid w:val="00CC4E60"/>
    <w:rsid w:val="00CF792E"/>
    <w:rsid w:val="00D55676"/>
    <w:rsid w:val="00D61B44"/>
    <w:rsid w:val="00D707F0"/>
    <w:rsid w:val="00D8463C"/>
    <w:rsid w:val="00D876C9"/>
    <w:rsid w:val="00D963C7"/>
    <w:rsid w:val="00DD6A0C"/>
    <w:rsid w:val="00DE3C1B"/>
    <w:rsid w:val="00DE5F72"/>
    <w:rsid w:val="00DE64D5"/>
    <w:rsid w:val="00E24E37"/>
    <w:rsid w:val="00E315DE"/>
    <w:rsid w:val="00E70380"/>
    <w:rsid w:val="00E84E98"/>
    <w:rsid w:val="00EC0DCE"/>
    <w:rsid w:val="00EC166A"/>
    <w:rsid w:val="00F15609"/>
    <w:rsid w:val="00F278F2"/>
    <w:rsid w:val="00F457F8"/>
    <w:rsid w:val="00F67ACC"/>
    <w:rsid w:val="00F961D0"/>
    <w:rsid w:val="00FA2E2B"/>
    <w:rsid w:val="00FB10DC"/>
    <w:rsid w:val="00FE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FD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Верхний колонтитул Знак12"/>
    <w:uiPriority w:val="99"/>
    <w:semiHidden/>
    <w:rPr>
      <w:i/>
      <w:lang w:val="en-US" w:eastAsia="en-US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Верхний колонтитул Знак11"/>
    <w:uiPriority w:val="99"/>
    <w:semiHidden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Pr>
      <w:i/>
      <w:lang w:val="en-US"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1">
    <w:name w:val="Нижний колонтитул Знак11"/>
    <w:uiPriority w:val="99"/>
    <w:semiHidden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Pr>
      <w:rFonts w:ascii="Tahoma" w:hAnsi="Tahoma"/>
      <w:i/>
      <w:sz w:val="16"/>
      <w:lang w:val="en-US" w:eastAsia="en-US"/>
    </w:rPr>
  </w:style>
  <w:style w:type="paragraph" w:styleId="a9">
    <w:name w:val="Balloon Text"/>
    <w:basedOn w:val="a"/>
    <w:link w:val="aa"/>
    <w:uiPriority w:val="99"/>
    <w:unhideWhenUsed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2">
    <w:name w:val="Текст выноски Знак11"/>
    <w:uiPriority w:val="99"/>
    <w:semiHidden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Pr>
      <w:i/>
      <w:lang w:val="en-US" w:eastAsia="en-US"/>
    </w:rPr>
  </w:style>
  <w:style w:type="paragraph" w:styleId="20">
    <w:name w:val="Body Text 2"/>
    <w:basedOn w:val="a"/>
    <w:link w:val="22"/>
    <w:uiPriority w:val="99"/>
    <w:pPr>
      <w:widowControl w:val="0"/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Pr>
      <w:i/>
      <w:lang w:val="en-US" w:eastAsia="en-US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3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3">
    <w:name w:val="Заголовок 11"/>
    <w:basedOn w:val="a"/>
    <w:next w:val="a"/>
    <w:link w:val="13"/>
    <w:uiPriority w:val="9"/>
    <w:qFormat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13">
    <w:name w:val="Заголовок 1 Знак"/>
    <w:basedOn w:val="a0"/>
    <w:link w:val="113"/>
    <w:uiPriority w:val="9"/>
    <w:rPr>
      <w:rFonts w:ascii="Arial" w:eastAsia="Arial" w:hAnsi="Arial" w:cs="Arial"/>
      <w:sz w:val="40"/>
      <w:szCs w:val="40"/>
      <w:lang w:eastAsia="ru-RU"/>
    </w:rPr>
  </w:style>
  <w:style w:type="paragraph" w:customStyle="1" w:styleId="210">
    <w:name w:val="Заголовок 21"/>
    <w:basedOn w:val="a"/>
    <w:next w:val="a"/>
    <w:link w:val="26"/>
    <w:uiPriority w:val="9"/>
    <w:unhideWhenUsed/>
    <w:qFormat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8"/>
      <w:lang w:eastAsia="ru-RU"/>
    </w:rPr>
  </w:style>
  <w:style w:type="character" w:customStyle="1" w:styleId="26">
    <w:name w:val="Заголовок 2 Знак"/>
    <w:basedOn w:val="a0"/>
    <w:link w:val="210"/>
    <w:uiPriority w:val="9"/>
    <w:rPr>
      <w:rFonts w:ascii="Arial" w:eastAsia="Arial" w:hAnsi="Arial" w:cs="Arial"/>
      <w:sz w:val="34"/>
      <w:szCs w:val="28"/>
      <w:lang w:eastAsia="ru-RU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10"/>
    <w:uiPriority w:val="9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10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10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sz w:val="22"/>
      <w:lang w:eastAsia="ru-RU"/>
    </w:rPr>
  </w:style>
  <w:style w:type="character" w:customStyle="1" w:styleId="60">
    <w:name w:val="Заголовок 6 Знак"/>
    <w:basedOn w:val="a0"/>
    <w:link w:val="610"/>
    <w:uiPriority w:val="9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sz w:val="22"/>
      <w:lang w:eastAsia="ru-RU"/>
    </w:rPr>
  </w:style>
  <w:style w:type="character" w:customStyle="1" w:styleId="70">
    <w:name w:val="Заголовок 7 Знак"/>
    <w:basedOn w:val="a0"/>
    <w:link w:val="710"/>
    <w:uiPriority w:val="9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sz w:val="22"/>
      <w:lang w:eastAsia="ru-RU"/>
    </w:rPr>
  </w:style>
  <w:style w:type="character" w:customStyle="1" w:styleId="80">
    <w:name w:val="Заголовок 8 Знак"/>
    <w:basedOn w:val="a0"/>
    <w:link w:val="810"/>
    <w:uiPriority w:val="9"/>
    <w:rPr>
      <w:rFonts w:ascii="Arial" w:eastAsia="Arial" w:hAnsi="Arial" w:cs="Arial"/>
      <w:i/>
      <w:iCs/>
      <w:lang w:eastAsia="ru-RU"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10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e">
    <w:name w:val="No Spacing"/>
    <w:uiPriority w:val="1"/>
    <w:qFormat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pPr>
      <w:spacing w:before="300" w:line="240" w:lineRule="auto"/>
      <w:contextualSpacing/>
    </w:pPr>
    <w:rPr>
      <w:sz w:val="48"/>
      <w:szCs w:val="48"/>
      <w:lang w:eastAsia="ru-RU"/>
    </w:rPr>
  </w:style>
  <w:style w:type="character" w:customStyle="1" w:styleId="af0">
    <w:name w:val="Название Знак"/>
    <w:basedOn w:val="a0"/>
    <w:link w:val="af"/>
    <w:uiPriority w:val="1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1">
    <w:name w:val="Subtitle"/>
    <w:basedOn w:val="a"/>
    <w:next w:val="a"/>
    <w:link w:val="af2"/>
    <w:uiPriority w:val="11"/>
    <w:qFormat/>
    <w:pPr>
      <w:spacing w:before="200" w:line="240" w:lineRule="auto"/>
    </w:pPr>
    <w:rPr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a"/>
    <w:next w:val="a"/>
    <w:link w:val="28"/>
    <w:uiPriority w:val="29"/>
    <w:qFormat/>
    <w:pPr>
      <w:spacing w:after="0" w:line="240" w:lineRule="auto"/>
      <w:ind w:left="720" w:right="720"/>
    </w:pPr>
    <w:rPr>
      <w:i/>
      <w:szCs w:val="28"/>
      <w:lang w:eastAsia="ru-RU"/>
    </w:rPr>
  </w:style>
  <w:style w:type="character" w:customStyle="1" w:styleId="28">
    <w:name w:val="Цитата 2 Знак"/>
    <w:basedOn w:val="a0"/>
    <w:link w:val="27"/>
    <w:uiPriority w:val="2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i/>
      <w:szCs w:val="28"/>
      <w:lang w:eastAsia="ru-RU"/>
    </w:rPr>
  </w:style>
  <w:style w:type="character" w:customStyle="1" w:styleId="af4">
    <w:name w:val="Выделенная цитата Знак"/>
    <w:basedOn w:val="a0"/>
    <w:link w:val="af3"/>
    <w:uiPriority w:val="30"/>
    <w:rPr>
      <w:rFonts w:ascii="Times New Roman" w:eastAsia="Times New Roman" w:hAnsi="Times New Roman" w:cs="Times New Roman"/>
      <w:i/>
      <w:sz w:val="28"/>
      <w:szCs w:val="28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paragraph" w:styleId="af5">
    <w:name w:val="footnote text"/>
    <w:basedOn w:val="a"/>
    <w:link w:val="af6"/>
    <w:uiPriority w:val="99"/>
    <w:unhideWhenUsed/>
    <w:pPr>
      <w:spacing w:after="40" w:line="240" w:lineRule="auto"/>
    </w:pPr>
    <w:rPr>
      <w:sz w:val="18"/>
      <w:szCs w:val="28"/>
      <w:lang w:eastAsia="ru-RU"/>
    </w:rPr>
  </w:style>
  <w:style w:type="character" w:customStyle="1" w:styleId="af6">
    <w:name w:val="Текст сноски Знак"/>
    <w:basedOn w:val="a0"/>
    <w:link w:val="af5"/>
    <w:uiPriority w:val="99"/>
    <w:rPr>
      <w:rFonts w:ascii="Times New Roman" w:eastAsia="Times New Roman" w:hAnsi="Times New Roman" w:cs="Times New Roman"/>
      <w:sz w:val="18"/>
      <w:szCs w:val="28"/>
      <w:lang w:eastAsia="ru-RU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f9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8"/>
      <w:lang w:eastAsia="ru-RU"/>
    </w:rPr>
  </w:style>
  <w:style w:type="paragraph" w:styleId="14">
    <w:name w:val="toc 1"/>
    <w:basedOn w:val="a"/>
    <w:next w:val="a"/>
    <w:uiPriority w:val="39"/>
    <w:unhideWhenUsed/>
    <w:pPr>
      <w:spacing w:after="57" w:line="240" w:lineRule="auto"/>
    </w:pPr>
    <w:rPr>
      <w:szCs w:val="28"/>
      <w:lang w:eastAsia="ru-RU"/>
    </w:rPr>
  </w:style>
  <w:style w:type="paragraph" w:styleId="29">
    <w:name w:val="toc 2"/>
    <w:basedOn w:val="a"/>
    <w:next w:val="a"/>
    <w:uiPriority w:val="39"/>
    <w:unhideWhenUsed/>
    <w:pPr>
      <w:spacing w:after="57" w:line="240" w:lineRule="auto"/>
      <w:ind w:left="283"/>
    </w:pPr>
    <w:rPr>
      <w:szCs w:val="28"/>
      <w:lang w:eastAsia="ru-RU"/>
    </w:rPr>
  </w:style>
  <w:style w:type="paragraph" w:styleId="32">
    <w:name w:val="toc 3"/>
    <w:basedOn w:val="a"/>
    <w:next w:val="a"/>
    <w:uiPriority w:val="39"/>
    <w:unhideWhenUsed/>
    <w:pPr>
      <w:spacing w:after="57" w:line="240" w:lineRule="auto"/>
      <w:ind w:left="567"/>
    </w:pPr>
    <w:rPr>
      <w:szCs w:val="28"/>
      <w:lang w:eastAsia="ru-RU"/>
    </w:rPr>
  </w:style>
  <w:style w:type="paragraph" w:styleId="42">
    <w:name w:val="toc 4"/>
    <w:basedOn w:val="a"/>
    <w:next w:val="a"/>
    <w:uiPriority w:val="39"/>
    <w:unhideWhenUsed/>
    <w:pPr>
      <w:spacing w:after="57" w:line="240" w:lineRule="auto"/>
      <w:ind w:left="850"/>
    </w:pPr>
    <w:rPr>
      <w:szCs w:val="28"/>
      <w:lang w:eastAsia="ru-RU"/>
    </w:rPr>
  </w:style>
  <w:style w:type="paragraph" w:styleId="52">
    <w:name w:val="toc 5"/>
    <w:basedOn w:val="a"/>
    <w:next w:val="a"/>
    <w:uiPriority w:val="39"/>
    <w:unhideWhenUsed/>
    <w:pPr>
      <w:spacing w:after="57" w:line="240" w:lineRule="auto"/>
      <w:ind w:left="1134"/>
    </w:pPr>
    <w:rPr>
      <w:szCs w:val="28"/>
      <w:lang w:eastAsia="ru-RU"/>
    </w:rPr>
  </w:style>
  <w:style w:type="paragraph" w:styleId="62">
    <w:name w:val="toc 6"/>
    <w:basedOn w:val="a"/>
    <w:next w:val="a"/>
    <w:uiPriority w:val="39"/>
    <w:unhideWhenUsed/>
    <w:pPr>
      <w:spacing w:after="57" w:line="240" w:lineRule="auto"/>
      <w:ind w:left="1417"/>
    </w:pPr>
    <w:rPr>
      <w:szCs w:val="28"/>
      <w:lang w:eastAsia="ru-RU"/>
    </w:rPr>
  </w:style>
  <w:style w:type="paragraph" w:styleId="72">
    <w:name w:val="toc 7"/>
    <w:basedOn w:val="a"/>
    <w:next w:val="a"/>
    <w:uiPriority w:val="39"/>
    <w:unhideWhenUsed/>
    <w:pPr>
      <w:spacing w:after="57" w:line="240" w:lineRule="auto"/>
      <w:ind w:left="1701"/>
    </w:pPr>
    <w:rPr>
      <w:szCs w:val="28"/>
      <w:lang w:eastAsia="ru-RU"/>
    </w:rPr>
  </w:style>
  <w:style w:type="paragraph" w:styleId="82">
    <w:name w:val="toc 8"/>
    <w:basedOn w:val="a"/>
    <w:next w:val="a"/>
    <w:uiPriority w:val="39"/>
    <w:unhideWhenUsed/>
    <w:pPr>
      <w:spacing w:after="57" w:line="240" w:lineRule="auto"/>
      <w:ind w:left="1984"/>
    </w:pPr>
    <w:rPr>
      <w:szCs w:val="28"/>
      <w:lang w:eastAsia="ru-RU"/>
    </w:rPr>
  </w:style>
  <w:style w:type="paragraph" w:styleId="92">
    <w:name w:val="toc 9"/>
    <w:basedOn w:val="a"/>
    <w:next w:val="a"/>
    <w:uiPriority w:val="39"/>
    <w:unhideWhenUsed/>
    <w:pPr>
      <w:spacing w:after="57" w:line="240" w:lineRule="auto"/>
      <w:ind w:left="2268"/>
    </w:pPr>
    <w:rPr>
      <w:szCs w:val="28"/>
      <w:lang w:eastAsia="ru-RU"/>
    </w:rPr>
  </w:style>
  <w:style w:type="paragraph" w:styleId="afa">
    <w:name w:val="TOC Heading"/>
    <w:uiPriority w:val="39"/>
    <w:unhideWhenUsed/>
    <w:pPr>
      <w:spacing w:after="160" w:line="259" w:lineRule="auto"/>
    </w:pPr>
  </w:style>
  <w:style w:type="paragraph" w:styleId="afb">
    <w:name w:val="table of figures"/>
    <w:basedOn w:val="a"/>
    <w:next w:val="a"/>
    <w:uiPriority w:val="99"/>
    <w:unhideWhenUsed/>
    <w:pPr>
      <w:spacing w:after="0" w:line="240" w:lineRule="auto"/>
    </w:pPr>
    <w:rPr>
      <w:szCs w:val="28"/>
      <w:lang w:eastAsia="ru-RU"/>
    </w:rPr>
  </w:style>
  <w:style w:type="paragraph" w:customStyle="1" w:styleId="15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Cs w:val="28"/>
      <w:lang w:eastAsia="ru-RU"/>
    </w:rPr>
  </w:style>
  <w:style w:type="paragraph" w:customStyle="1" w:styleId="16">
    <w:name w:val="Ниж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Cs w:val="28"/>
      <w:lang w:eastAsia="ru-RU"/>
    </w:rPr>
  </w:style>
  <w:style w:type="paragraph" w:customStyle="1" w:styleId="afc">
    <w:name w:val="Подпись к таблиц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afd">
    <w:name w:val="Сноска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 w:bidi="ru-RU"/>
    </w:rPr>
  </w:style>
  <w:style w:type="character" w:customStyle="1" w:styleId="20pt">
    <w:name w:val="Основной текст (2) +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ocdata">
    <w:name w:val="docdata"/>
    <w:aliases w:val="docy,v5,1721,bqiaagaaeyqcaaagiaiaaamgbgaabs4gaaaaaaaaaaaaaaaaaaaaaaaaaaaaaaaaaaaaaaaaaaaaaaaaaaaaaaaaaaaaaaaaaaaaaaaaaaaaaaaaaaaaaaaaaaaaaaaaaaaaaaaaaaaaaaaaaaaaaaaaaaaaaaaaaaaaaaaaaaaaaaaaaaaaaaaaaaaaaaaaaaaaaaaaaaaaaaaaaaaaaaaaaaaaaaaaaaaaaaaa"/>
    <w:basedOn w:val="a"/>
    <w:rsid w:val="00FB10D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e">
    <w:name w:val="Normal (Web)"/>
    <w:basedOn w:val="a"/>
    <w:uiPriority w:val="99"/>
    <w:unhideWhenUsed/>
    <w:rsid w:val="00FB10D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5DA5-D164-40D3-85B4-349D5EF0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В. Анучина</dc:creator>
  <cp:lastModifiedBy>Управление ЖКХиЭ (Терехина Я.Л.)</cp:lastModifiedBy>
  <cp:revision>261</cp:revision>
  <cp:lastPrinted>2024-03-01T07:23:00Z</cp:lastPrinted>
  <dcterms:created xsi:type="dcterms:W3CDTF">2023-11-13T02:43:00Z</dcterms:created>
  <dcterms:modified xsi:type="dcterms:W3CDTF">2024-03-01T07:34:00Z</dcterms:modified>
</cp:coreProperties>
</file>